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0F091" w14:textId="77777777" w:rsidR="00FC35F8" w:rsidRPr="006809F0" w:rsidRDefault="00FC35F8" w:rsidP="00FC35F8">
      <w:pPr>
        <w:jc w:val="center"/>
        <w:rPr>
          <w:rFonts w:ascii="Times New Roman" w:hAnsi="Times New Roman" w:cs="Times New Roman"/>
        </w:rPr>
      </w:pPr>
      <w:r w:rsidRPr="006809F0">
        <w:rPr>
          <w:rFonts w:ascii="Times New Roman" w:hAnsi="Times New Roman" w:cs="Times New Roman"/>
        </w:rPr>
        <w:t>SUMMARY</w:t>
      </w:r>
    </w:p>
    <w:p w14:paraId="423FC406" w14:textId="77777777" w:rsidR="00FC35F8" w:rsidRDefault="00FC35F8" w:rsidP="00FC35F8">
      <w:pPr>
        <w:rPr>
          <w:rFonts w:ascii="Times New Roman" w:hAnsi="Times New Roman" w:cs="Times New Roman"/>
          <w:b/>
          <w:bCs/>
        </w:rPr>
      </w:pPr>
    </w:p>
    <w:p w14:paraId="4D3D1665" w14:textId="77777777" w:rsidR="00FC35F8" w:rsidRDefault="00FC35F8" w:rsidP="00FC35F8">
      <w:pPr>
        <w:rPr>
          <w:rFonts w:ascii="Times New Roman" w:hAnsi="Times New Roman" w:cs="Times New Roman"/>
          <w:b/>
          <w:bCs/>
        </w:rPr>
      </w:pPr>
    </w:p>
    <w:p w14:paraId="05D8D73F" w14:textId="234FF37F" w:rsidR="00FC35F8" w:rsidRPr="00FC35F8" w:rsidRDefault="00FC35F8" w:rsidP="00FC35F8">
      <w:pPr>
        <w:rPr>
          <w:rFonts w:ascii="Times New Roman" w:hAnsi="Times New Roman" w:cs="Times New Roman"/>
          <w:b/>
          <w:bCs/>
        </w:rPr>
      </w:pPr>
      <w:r w:rsidRPr="00FC35F8">
        <w:rPr>
          <w:rFonts w:ascii="Times New Roman" w:hAnsi="Times New Roman" w:cs="Times New Roman"/>
          <w:b/>
          <w:bCs/>
        </w:rPr>
        <w:t>External oblique intercostal block vs Oblique subcostal transversus abdominis plane</w:t>
      </w:r>
    </w:p>
    <w:p w14:paraId="6AC64787" w14:textId="77777777" w:rsidR="00FC35F8" w:rsidRPr="00FC35F8" w:rsidRDefault="00FC35F8" w:rsidP="00FC35F8">
      <w:pPr>
        <w:rPr>
          <w:rFonts w:ascii="Times New Roman" w:hAnsi="Times New Roman" w:cs="Times New Roman"/>
          <w:b/>
          <w:bCs/>
        </w:rPr>
      </w:pPr>
      <w:r w:rsidRPr="00FC35F8">
        <w:rPr>
          <w:rFonts w:ascii="Times New Roman" w:hAnsi="Times New Roman" w:cs="Times New Roman"/>
          <w:b/>
          <w:bCs/>
        </w:rPr>
        <w:t>block for postoperative pain management in surgeries with modified Makuuchi</w:t>
      </w:r>
    </w:p>
    <w:p w14:paraId="154E64A7" w14:textId="53B2F65C" w:rsidR="00FC35F8" w:rsidRDefault="00FC35F8" w:rsidP="00FC35F8">
      <w:pPr>
        <w:rPr>
          <w:rFonts w:ascii="Times New Roman" w:hAnsi="Times New Roman" w:cs="Times New Roman"/>
          <w:b/>
          <w:bCs/>
        </w:rPr>
      </w:pPr>
      <w:r w:rsidRPr="00FC35F8">
        <w:rPr>
          <w:rFonts w:ascii="Times New Roman" w:hAnsi="Times New Roman" w:cs="Times New Roman"/>
          <w:b/>
          <w:bCs/>
        </w:rPr>
        <w:t>incision: A randomised controlled trial</w:t>
      </w:r>
    </w:p>
    <w:p w14:paraId="21D1E415" w14:textId="77777777" w:rsidR="00FC35F8" w:rsidRDefault="00FC35F8" w:rsidP="00FC35F8">
      <w:pPr>
        <w:rPr>
          <w:rFonts w:ascii="Times New Roman" w:hAnsi="Times New Roman" w:cs="Times New Roman"/>
        </w:rPr>
      </w:pPr>
    </w:p>
    <w:p w14:paraId="5F725567" w14:textId="77777777" w:rsidR="006809F0" w:rsidRPr="006809F0" w:rsidRDefault="006809F0" w:rsidP="006809F0">
      <w:pPr>
        <w:rPr>
          <w:rFonts w:ascii="Times New Roman" w:hAnsi="Times New Roman" w:cs="Times New Roman"/>
        </w:rPr>
      </w:pPr>
    </w:p>
    <w:p w14:paraId="0C9D43E7" w14:textId="77777777" w:rsidR="006809F0" w:rsidRPr="006809F0" w:rsidRDefault="006809F0" w:rsidP="006809F0">
      <w:pPr>
        <w:rPr>
          <w:rFonts w:ascii="Times New Roman" w:hAnsi="Times New Roman" w:cs="Times New Roman"/>
        </w:rPr>
      </w:pPr>
      <w:r w:rsidRPr="006809F0">
        <w:rPr>
          <w:rFonts w:ascii="Times New Roman" w:hAnsi="Times New Roman" w:cs="Times New Roman"/>
        </w:rPr>
        <w:t>The modified Makuuchi incision involves a vertical midline cut that meets a horizontal</w:t>
      </w:r>
    </w:p>
    <w:p w14:paraId="0BE044ED" w14:textId="0940149F" w:rsidR="006809F0" w:rsidRPr="006809F0" w:rsidRDefault="006809F0" w:rsidP="006809F0">
      <w:pPr>
        <w:rPr>
          <w:rFonts w:ascii="Times New Roman" w:hAnsi="Times New Roman" w:cs="Times New Roman"/>
        </w:rPr>
      </w:pPr>
      <w:r w:rsidRPr="006809F0">
        <w:rPr>
          <w:rFonts w:ascii="Times New Roman" w:hAnsi="Times New Roman" w:cs="Times New Roman"/>
        </w:rPr>
        <w:t xml:space="preserve">incision at the umbilical level involving T6-T10 dermatomes. The horizontal incision takes a reversed L-shape, following the contour of the abdominal skinfold, ending at the midpoint between the lowest rib and the anterior superior iliac spine. This incision is often employed for upper abdominal surgeries like radical cholecystectomy, hepatectomy, </w:t>
      </w:r>
      <w:r w:rsidR="004F47E3">
        <w:rPr>
          <w:rFonts w:ascii="Times New Roman" w:hAnsi="Times New Roman" w:cs="Times New Roman"/>
        </w:rPr>
        <w:t>W</w:t>
      </w:r>
      <w:r w:rsidRPr="006809F0">
        <w:rPr>
          <w:rFonts w:ascii="Times New Roman" w:hAnsi="Times New Roman" w:cs="Times New Roman"/>
        </w:rPr>
        <w:t>hipple’s procedure and radical nephrectomy. The institutional practice is to give bilateral</w:t>
      </w:r>
    </w:p>
    <w:p w14:paraId="35C0EF9F" w14:textId="77777777" w:rsidR="006809F0" w:rsidRPr="006809F0" w:rsidRDefault="006809F0" w:rsidP="006809F0">
      <w:pPr>
        <w:rPr>
          <w:rFonts w:ascii="Times New Roman" w:hAnsi="Times New Roman" w:cs="Times New Roman"/>
        </w:rPr>
      </w:pPr>
      <w:r w:rsidRPr="006809F0">
        <w:rPr>
          <w:rFonts w:ascii="Times New Roman" w:hAnsi="Times New Roman" w:cs="Times New Roman"/>
        </w:rPr>
        <w:t>oblique subcostal TAP block in these surgeries for postoperative analgesia as a part of an</w:t>
      </w:r>
    </w:p>
    <w:p w14:paraId="45B57117" w14:textId="77777777" w:rsidR="006809F0" w:rsidRPr="006809F0" w:rsidRDefault="006809F0" w:rsidP="006809F0">
      <w:pPr>
        <w:rPr>
          <w:rFonts w:ascii="Times New Roman" w:hAnsi="Times New Roman" w:cs="Times New Roman"/>
        </w:rPr>
      </w:pPr>
      <w:r w:rsidRPr="006809F0">
        <w:rPr>
          <w:rFonts w:ascii="Times New Roman" w:hAnsi="Times New Roman" w:cs="Times New Roman"/>
        </w:rPr>
        <w:t>enhanced recovery protocol. This blocks the anterior cutaneous branches but spares the</w:t>
      </w:r>
    </w:p>
    <w:p w14:paraId="5CC06063" w14:textId="77777777" w:rsidR="006809F0" w:rsidRPr="006809F0" w:rsidRDefault="006809F0" w:rsidP="006809F0">
      <w:pPr>
        <w:rPr>
          <w:rFonts w:ascii="Times New Roman" w:hAnsi="Times New Roman" w:cs="Times New Roman"/>
        </w:rPr>
      </w:pPr>
      <w:r w:rsidRPr="006809F0">
        <w:rPr>
          <w:rFonts w:ascii="Times New Roman" w:hAnsi="Times New Roman" w:cs="Times New Roman"/>
        </w:rPr>
        <w:t>lateral cutaneous branches of T6-T10 intercostal nerves and hence does not cover the</w:t>
      </w:r>
    </w:p>
    <w:p w14:paraId="5B3E986B" w14:textId="5AC791B4" w:rsidR="006809F0" w:rsidRPr="006809F0" w:rsidRDefault="006809F0" w:rsidP="006809F0">
      <w:pPr>
        <w:rPr>
          <w:rFonts w:ascii="Times New Roman" w:hAnsi="Times New Roman" w:cs="Times New Roman"/>
        </w:rPr>
      </w:pPr>
      <w:r w:rsidRPr="006809F0">
        <w:rPr>
          <w:rFonts w:ascii="Times New Roman" w:hAnsi="Times New Roman" w:cs="Times New Roman"/>
        </w:rPr>
        <w:t>horizontal part of the incision. The external oblique intercostal block (EOIB),initially</w:t>
      </w:r>
    </w:p>
    <w:p w14:paraId="0B6A34A4" w14:textId="34911F1B" w:rsidR="006809F0" w:rsidRPr="006809F0" w:rsidRDefault="006809F0" w:rsidP="006809F0">
      <w:pPr>
        <w:rPr>
          <w:rFonts w:ascii="Times New Roman" w:hAnsi="Times New Roman" w:cs="Times New Roman"/>
        </w:rPr>
      </w:pPr>
      <w:r w:rsidRPr="006809F0">
        <w:rPr>
          <w:rFonts w:ascii="Times New Roman" w:hAnsi="Times New Roman" w:cs="Times New Roman"/>
        </w:rPr>
        <w:t xml:space="preserve">described by </w:t>
      </w:r>
      <w:proofErr w:type="spellStart"/>
      <w:r w:rsidRPr="006809F0">
        <w:rPr>
          <w:rFonts w:ascii="Times New Roman" w:hAnsi="Times New Roman" w:cs="Times New Roman"/>
        </w:rPr>
        <w:t>Elsharkawy</w:t>
      </w:r>
      <w:proofErr w:type="spellEnd"/>
      <w:r>
        <w:rPr>
          <w:rFonts w:ascii="Times New Roman" w:hAnsi="Times New Roman" w:cs="Times New Roman"/>
        </w:rPr>
        <w:t xml:space="preserve"> et al</w:t>
      </w:r>
      <w:r w:rsidRPr="006809F0">
        <w:rPr>
          <w:rFonts w:ascii="Times New Roman" w:hAnsi="Times New Roman" w:cs="Times New Roman"/>
        </w:rPr>
        <w:t>, is a novel fascial plane block indicated for upper abdominal</w:t>
      </w:r>
    </w:p>
    <w:p w14:paraId="28D101F2" w14:textId="15D5ED0D" w:rsidR="006809F0" w:rsidRPr="006809F0" w:rsidRDefault="006809F0" w:rsidP="006809F0">
      <w:pPr>
        <w:rPr>
          <w:rFonts w:ascii="Times New Roman" w:hAnsi="Times New Roman" w:cs="Times New Roman"/>
        </w:rPr>
      </w:pPr>
      <w:r w:rsidRPr="006809F0">
        <w:rPr>
          <w:rFonts w:ascii="Times New Roman" w:hAnsi="Times New Roman" w:cs="Times New Roman"/>
        </w:rPr>
        <w:t>procedures. It blocks the anterior and lateral cutaneous branches of the T6–T10 intercostal nerves and can be performed easily under ultrasound guidance due to the superficial location</w:t>
      </w:r>
    </w:p>
    <w:p w14:paraId="7544574F" w14:textId="5E50A4AC" w:rsidR="006809F0" w:rsidRPr="006809F0" w:rsidRDefault="006809F0" w:rsidP="006809F0">
      <w:pPr>
        <w:rPr>
          <w:rFonts w:ascii="Times New Roman" w:hAnsi="Times New Roman" w:cs="Times New Roman"/>
        </w:rPr>
      </w:pPr>
      <w:r w:rsidRPr="006809F0">
        <w:rPr>
          <w:rFonts w:ascii="Times New Roman" w:hAnsi="Times New Roman" w:cs="Times New Roman"/>
        </w:rPr>
        <w:t>of the fascial plane between the external oblique and intercostal muscles. To our</w:t>
      </w:r>
    </w:p>
    <w:p w14:paraId="59D66CF4" w14:textId="56CA3047" w:rsidR="006809F0" w:rsidRPr="006809F0" w:rsidRDefault="006809F0" w:rsidP="006809F0">
      <w:pPr>
        <w:rPr>
          <w:rFonts w:ascii="Times New Roman" w:hAnsi="Times New Roman" w:cs="Times New Roman"/>
        </w:rPr>
      </w:pPr>
      <w:r w:rsidRPr="006809F0">
        <w:rPr>
          <w:rFonts w:ascii="Times New Roman" w:hAnsi="Times New Roman" w:cs="Times New Roman"/>
        </w:rPr>
        <w:t>knowledge, analgesic efficacy of EOIB vs OSTAP in surgeries involving modified Maku</w:t>
      </w:r>
      <w:r>
        <w:rPr>
          <w:rFonts w:ascii="Times New Roman" w:hAnsi="Times New Roman" w:cs="Times New Roman"/>
        </w:rPr>
        <w:t>u</w:t>
      </w:r>
      <w:r w:rsidRPr="006809F0">
        <w:rPr>
          <w:rFonts w:ascii="Times New Roman" w:hAnsi="Times New Roman" w:cs="Times New Roman"/>
        </w:rPr>
        <w:t>chi</w:t>
      </w:r>
    </w:p>
    <w:p w14:paraId="121EC534" w14:textId="3D4936A9" w:rsidR="006809F0" w:rsidRPr="006809F0" w:rsidRDefault="006809F0" w:rsidP="006809F0">
      <w:pPr>
        <w:rPr>
          <w:rFonts w:ascii="Times New Roman" w:hAnsi="Times New Roman" w:cs="Times New Roman"/>
        </w:rPr>
      </w:pPr>
      <w:r w:rsidRPr="006809F0">
        <w:rPr>
          <w:rFonts w:ascii="Times New Roman" w:hAnsi="Times New Roman" w:cs="Times New Roman"/>
        </w:rPr>
        <w:t>incision has not been investigated yet in a randomised controlled trial. So, this single centre,</w:t>
      </w:r>
    </w:p>
    <w:p w14:paraId="41801955" w14:textId="77777777" w:rsidR="006809F0" w:rsidRPr="006809F0" w:rsidRDefault="006809F0" w:rsidP="006809F0">
      <w:pPr>
        <w:rPr>
          <w:rFonts w:ascii="Times New Roman" w:hAnsi="Times New Roman" w:cs="Times New Roman"/>
        </w:rPr>
      </w:pPr>
      <w:r w:rsidRPr="006809F0">
        <w:rPr>
          <w:rFonts w:ascii="Times New Roman" w:hAnsi="Times New Roman" w:cs="Times New Roman"/>
        </w:rPr>
        <w:t>randomised, double-blind controlled trial has been designed to investigate the analgesic</w:t>
      </w:r>
    </w:p>
    <w:p w14:paraId="6E5F5920" w14:textId="7FC256A7" w:rsidR="006809F0" w:rsidRPr="006809F0" w:rsidRDefault="006809F0" w:rsidP="006809F0">
      <w:pPr>
        <w:rPr>
          <w:rFonts w:ascii="Times New Roman" w:hAnsi="Times New Roman" w:cs="Times New Roman"/>
        </w:rPr>
      </w:pPr>
      <w:r w:rsidRPr="006809F0">
        <w:rPr>
          <w:rFonts w:ascii="Times New Roman" w:hAnsi="Times New Roman" w:cs="Times New Roman"/>
        </w:rPr>
        <w:t>efficacy of EOIB vs OSTAP in surgeries involving modified Makuuchi incision. 35 patients will be analysed in each group. Eligible patients undergoing</w:t>
      </w:r>
      <w:r w:rsidRPr="006809F0">
        <w:rPr>
          <w:rFonts w:ascii="Times New Roman" w:hAnsi="Times New Roman" w:cs="Times New Roman"/>
          <w:i/>
          <w:iCs/>
        </w:rPr>
        <w:t xml:space="preserve"> </w:t>
      </w:r>
      <w:r w:rsidRPr="006809F0">
        <w:rPr>
          <w:rFonts w:ascii="Times New Roman" w:hAnsi="Times New Roman" w:cs="Times New Roman"/>
        </w:rPr>
        <w:t>elective abdominal surgeries with modified Makuuchi incision or reversed L- shaped incision will be included in our study. Our primary outcome is the 24 hour postoperative morphine consumption, while secondary outcomes include 48-hours and 72-hours intravenous morphine consumption in mg</w:t>
      </w:r>
      <w:r>
        <w:rPr>
          <w:rFonts w:ascii="Times New Roman" w:hAnsi="Times New Roman" w:cs="Times New Roman"/>
        </w:rPr>
        <w:t xml:space="preserve">, </w:t>
      </w:r>
      <w:r w:rsidRPr="006809F0">
        <w:rPr>
          <w:rFonts w:ascii="Times New Roman" w:hAnsi="Times New Roman" w:cs="Times New Roman"/>
        </w:rPr>
        <w:t>QOR-15 score at postoperative day 1 and postoperative day 3</w:t>
      </w:r>
      <w:r>
        <w:rPr>
          <w:rFonts w:ascii="Times New Roman" w:hAnsi="Times New Roman" w:cs="Times New Roman"/>
        </w:rPr>
        <w:t xml:space="preserve">, </w:t>
      </w:r>
      <w:r w:rsidRPr="006809F0">
        <w:rPr>
          <w:rFonts w:ascii="Times New Roman" w:hAnsi="Times New Roman" w:cs="Times New Roman"/>
        </w:rPr>
        <w:t>Postoperative rescue fentanyl requirements in mcg in the first 48 hours</w:t>
      </w:r>
      <w:r>
        <w:rPr>
          <w:rFonts w:ascii="Times New Roman" w:hAnsi="Times New Roman" w:cs="Times New Roman"/>
        </w:rPr>
        <w:t xml:space="preserve">, </w:t>
      </w:r>
      <w:r w:rsidRPr="006809F0">
        <w:rPr>
          <w:rFonts w:ascii="Times New Roman" w:hAnsi="Times New Roman" w:cs="Times New Roman"/>
        </w:rPr>
        <w:t>Numeric Rating Scale (NRS)</w:t>
      </w:r>
      <w:r>
        <w:rPr>
          <w:rFonts w:ascii="Times New Roman" w:hAnsi="Times New Roman" w:cs="Times New Roman"/>
        </w:rPr>
        <w:t xml:space="preserve"> of static and dynamic pain, </w:t>
      </w:r>
      <w:r w:rsidRPr="006809F0">
        <w:rPr>
          <w:rFonts w:ascii="Times New Roman" w:hAnsi="Times New Roman" w:cs="Times New Roman"/>
        </w:rPr>
        <w:t xml:space="preserve">Modified Ramsay Sedation Score </w:t>
      </w:r>
      <w:r>
        <w:rPr>
          <w:rFonts w:ascii="Times New Roman" w:hAnsi="Times New Roman" w:cs="Times New Roman"/>
        </w:rPr>
        <w:t>at various time intervals, complications like</w:t>
      </w:r>
      <w:r w:rsidR="00FC35F8">
        <w:rPr>
          <w:rFonts w:ascii="Times New Roman" w:hAnsi="Times New Roman" w:cs="Times New Roman"/>
        </w:rPr>
        <w:t xml:space="preserve"> p</w:t>
      </w:r>
      <w:r w:rsidRPr="006809F0">
        <w:rPr>
          <w:rFonts w:ascii="Times New Roman" w:hAnsi="Times New Roman" w:cs="Times New Roman"/>
        </w:rPr>
        <w:t>ostoperative respiratory depression</w:t>
      </w:r>
      <w:r w:rsidR="00FC35F8">
        <w:rPr>
          <w:rFonts w:ascii="Times New Roman" w:hAnsi="Times New Roman" w:cs="Times New Roman"/>
        </w:rPr>
        <w:t>, PONV, pruritus, t</w:t>
      </w:r>
      <w:r w:rsidRPr="006809F0">
        <w:rPr>
          <w:rFonts w:ascii="Times New Roman" w:hAnsi="Times New Roman" w:cs="Times New Roman"/>
        </w:rPr>
        <w:t>ime to enteric resumption</w:t>
      </w:r>
      <w:r w:rsidR="00FC35F8">
        <w:rPr>
          <w:rFonts w:ascii="Times New Roman" w:hAnsi="Times New Roman" w:cs="Times New Roman"/>
        </w:rPr>
        <w:t>, ambulation and flatus pass, p</w:t>
      </w:r>
      <w:r w:rsidRPr="006809F0">
        <w:rPr>
          <w:rFonts w:ascii="Times New Roman" w:hAnsi="Times New Roman" w:cs="Times New Roman"/>
        </w:rPr>
        <w:t>atient satisfaction score</w:t>
      </w:r>
      <w:r w:rsidR="00FC35F8">
        <w:rPr>
          <w:rFonts w:ascii="Times New Roman" w:hAnsi="Times New Roman" w:cs="Times New Roman"/>
        </w:rPr>
        <w:t>, l</w:t>
      </w:r>
      <w:r w:rsidRPr="006809F0">
        <w:rPr>
          <w:rFonts w:ascii="Times New Roman" w:hAnsi="Times New Roman" w:cs="Times New Roman"/>
        </w:rPr>
        <w:t>ength of hospital stay</w:t>
      </w:r>
      <w:r w:rsidR="00FC35F8">
        <w:rPr>
          <w:rFonts w:ascii="Times New Roman" w:hAnsi="Times New Roman" w:cs="Times New Roman"/>
        </w:rPr>
        <w:t>.</w:t>
      </w:r>
    </w:p>
    <w:p w14:paraId="23093BC3" w14:textId="77777777" w:rsidR="006809F0" w:rsidRPr="006809F0" w:rsidRDefault="006809F0" w:rsidP="006809F0">
      <w:pPr>
        <w:rPr>
          <w:rFonts w:ascii="Times New Roman" w:hAnsi="Times New Roman" w:cs="Times New Roman"/>
        </w:rPr>
      </w:pPr>
    </w:p>
    <w:sectPr w:rsidR="006809F0" w:rsidRPr="006809F0">
      <w:footerReference w:type="even"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F0401" w14:textId="77777777" w:rsidR="002C1F55" w:rsidRDefault="002C1F55" w:rsidP="00FC35F8">
      <w:r>
        <w:separator/>
      </w:r>
    </w:p>
  </w:endnote>
  <w:endnote w:type="continuationSeparator" w:id="0">
    <w:p w14:paraId="6D46C9D1" w14:textId="77777777" w:rsidR="002C1F55" w:rsidRDefault="002C1F55" w:rsidP="00FC3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Vrinda">
    <w:panose1 w:val="020B0502040204020203"/>
    <w:charset w:val="00"/>
    <w:family w:val="swiss"/>
    <w:pitch w:val="variable"/>
    <w:sig w:usb0="0001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675109538"/>
      <w:docPartObj>
        <w:docPartGallery w:val="Page Numbers (Bottom of Page)"/>
        <w:docPartUnique/>
      </w:docPartObj>
    </w:sdtPr>
    <w:sdtEndPr>
      <w:rPr>
        <w:rStyle w:val="PageNumber"/>
      </w:rPr>
    </w:sdtEndPr>
    <w:sdtContent>
      <w:p w14:paraId="51C11AAF" w14:textId="6EE1234B" w:rsidR="00FC35F8" w:rsidRDefault="00FC35F8" w:rsidP="0041227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8F2BB72" w14:textId="77777777" w:rsidR="00FC35F8" w:rsidRDefault="00FC35F8" w:rsidP="00FC35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442495000"/>
      <w:docPartObj>
        <w:docPartGallery w:val="Page Numbers (Bottom of Page)"/>
        <w:docPartUnique/>
      </w:docPartObj>
    </w:sdtPr>
    <w:sdtEndPr>
      <w:rPr>
        <w:rStyle w:val="PageNumber"/>
      </w:rPr>
    </w:sdtEndPr>
    <w:sdtContent>
      <w:p w14:paraId="09C72ACA" w14:textId="75DB65EB" w:rsidR="00FC35F8" w:rsidRDefault="00FC35F8" w:rsidP="0041227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59FB707" w14:textId="16C093E0" w:rsidR="00FC35F8" w:rsidRDefault="00FC35F8" w:rsidP="00FC35F8">
    <w:pPr>
      <w:pStyle w:val="Footer"/>
      <w:ind w:right="360"/>
    </w:pPr>
    <w:r>
      <w:t>“OBLIQUES” study, protocol version 1.0, date 05.11.2024</w:t>
    </w:r>
  </w:p>
  <w:p w14:paraId="1FDBBCEF" w14:textId="77777777" w:rsidR="00FC35F8" w:rsidRDefault="00FC35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083AE" w14:textId="77777777" w:rsidR="002C1F55" w:rsidRDefault="002C1F55" w:rsidP="00FC35F8">
      <w:r>
        <w:separator/>
      </w:r>
    </w:p>
  </w:footnote>
  <w:footnote w:type="continuationSeparator" w:id="0">
    <w:p w14:paraId="71581AD9" w14:textId="77777777" w:rsidR="002C1F55" w:rsidRDefault="002C1F55" w:rsidP="00FC3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6D26A6"/>
    <w:multiLevelType w:val="hybridMultilevel"/>
    <w:tmpl w:val="EC820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FFE17C1"/>
    <w:multiLevelType w:val="hybridMultilevel"/>
    <w:tmpl w:val="EB9C7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37943780">
    <w:abstractNumId w:val="0"/>
  </w:num>
  <w:num w:numId="2" w16cid:durableId="1632525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9F0"/>
    <w:rsid w:val="001A6EA2"/>
    <w:rsid w:val="002C1F55"/>
    <w:rsid w:val="00461BF3"/>
    <w:rsid w:val="004913B5"/>
    <w:rsid w:val="004F47E3"/>
    <w:rsid w:val="00675E50"/>
    <w:rsid w:val="006809F0"/>
    <w:rsid w:val="007D4895"/>
    <w:rsid w:val="00856D49"/>
    <w:rsid w:val="00BF3493"/>
    <w:rsid w:val="00C43C47"/>
    <w:rsid w:val="00FC35F8"/>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decimalSymbol w:val="."/>
  <w:listSeparator w:val=","/>
  <w14:docId w14:val="193FBB7F"/>
  <w15:chartTrackingRefBased/>
  <w15:docId w15:val="{A3B740D8-A80C-FE41-9699-085FE3673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I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6809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09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09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09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09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09F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09F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09F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09F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09F0"/>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6809F0"/>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6809F0"/>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6809F0"/>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6809F0"/>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6809F0"/>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6809F0"/>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6809F0"/>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6809F0"/>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6809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09F0"/>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6809F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09F0"/>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6809F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809F0"/>
    <w:rPr>
      <w:i/>
      <w:iCs/>
      <w:color w:val="404040" w:themeColor="text1" w:themeTint="BF"/>
      <w:lang w:val="en-GB"/>
    </w:rPr>
  </w:style>
  <w:style w:type="paragraph" w:styleId="ListParagraph">
    <w:name w:val="List Paragraph"/>
    <w:basedOn w:val="Normal"/>
    <w:uiPriority w:val="34"/>
    <w:qFormat/>
    <w:rsid w:val="006809F0"/>
    <w:pPr>
      <w:ind w:left="720"/>
      <w:contextualSpacing/>
    </w:pPr>
  </w:style>
  <w:style w:type="character" w:styleId="IntenseEmphasis">
    <w:name w:val="Intense Emphasis"/>
    <w:basedOn w:val="DefaultParagraphFont"/>
    <w:uiPriority w:val="21"/>
    <w:qFormat/>
    <w:rsid w:val="006809F0"/>
    <w:rPr>
      <w:i/>
      <w:iCs/>
      <w:color w:val="0F4761" w:themeColor="accent1" w:themeShade="BF"/>
    </w:rPr>
  </w:style>
  <w:style w:type="paragraph" w:styleId="IntenseQuote">
    <w:name w:val="Intense Quote"/>
    <w:basedOn w:val="Normal"/>
    <w:next w:val="Normal"/>
    <w:link w:val="IntenseQuoteChar"/>
    <w:uiPriority w:val="30"/>
    <w:qFormat/>
    <w:rsid w:val="006809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09F0"/>
    <w:rPr>
      <w:i/>
      <w:iCs/>
      <w:color w:val="0F4761" w:themeColor="accent1" w:themeShade="BF"/>
      <w:lang w:val="en-GB"/>
    </w:rPr>
  </w:style>
  <w:style w:type="character" w:styleId="IntenseReference">
    <w:name w:val="Intense Reference"/>
    <w:basedOn w:val="DefaultParagraphFont"/>
    <w:uiPriority w:val="32"/>
    <w:qFormat/>
    <w:rsid w:val="006809F0"/>
    <w:rPr>
      <w:b/>
      <w:bCs/>
      <w:smallCaps/>
      <w:color w:val="0F4761" w:themeColor="accent1" w:themeShade="BF"/>
      <w:spacing w:val="5"/>
    </w:rPr>
  </w:style>
  <w:style w:type="paragraph" w:styleId="Header">
    <w:name w:val="header"/>
    <w:basedOn w:val="Normal"/>
    <w:link w:val="HeaderChar"/>
    <w:uiPriority w:val="99"/>
    <w:unhideWhenUsed/>
    <w:rsid w:val="00FC35F8"/>
    <w:pPr>
      <w:tabs>
        <w:tab w:val="center" w:pos="4513"/>
        <w:tab w:val="right" w:pos="9026"/>
      </w:tabs>
    </w:pPr>
  </w:style>
  <w:style w:type="character" w:customStyle="1" w:styleId="HeaderChar">
    <w:name w:val="Header Char"/>
    <w:basedOn w:val="DefaultParagraphFont"/>
    <w:link w:val="Header"/>
    <w:uiPriority w:val="99"/>
    <w:rsid w:val="00FC35F8"/>
    <w:rPr>
      <w:lang w:val="en-GB"/>
    </w:rPr>
  </w:style>
  <w:style w:type="paragraph" w:styleId="Footer">
    <w:name w:val="footer"/>
    <w:basedOn w:val="Normal"/>
    <w:link w:val="FooterChar"/>
    <w:uiPriority w:val="99"/>
    <w:unhideWhenUsed/>
    <w:rsid w:val="00FC35F8"/>
    <w:pPr>
      <w:tabs>
        <w:tab w:val="center" w:pos="4513"/>
        <w:tab w:val="right" w:pos="9026"/>
      </w:tabs>
    </w:pPr>
  </w:style>
  <w:style w:type="character" w:customStyle="1" w:styleId="FooterChar">
    <w:name w:val="Footer Char"/>
    <w:basedOn w:val="DefaultParagraphFont"/>
    <w:link w:val="Footer"/>
    <w:uiPriority w:val="99"/>
    <w:rsid w:val="00FC35F8"/>
    <w:rPr>
      <w:lang w:val="en-GB"/>
    </w:rPr>
  </w:style>
  <w:style w:type="character" w:styleId="PageNumber">
    <w:name w:val="page number"/>
    <w:basedOn w:val="DefaultParagraphFont"/>
    <w:uiPriority w:val="99"/>
    <w:semiHidden/>
    <w:unhideWhenUsed/>
    <w:rsid w:val="00FC3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srimanta haldar</dc:creator>
  <cp:keywords/>
  <dc:description/>
  <cp:lastModifiedBy>srimanta haldar</cp:lastModifiedBy>
  <cp:revision>2</cp:revision>
  <cp:lastPrinted>2024-11-05T05:10:00Z</cp:lastPrinted>
  <dcterms:created xsi:type="dcterms:W3CDTF">2024-11-05T05:11:00Z</dcterms:created>
  <dcterms:modified xsi:type="dcterms:W3CDTF">2024-11-05T05:11:00Z</dcterms:modified>
</cp:coreProperties>
</file>